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Press Release</w:t>
      </w:r>
    </w:p>
    <w:p w:rsidR="00000000" w:rsidDel="00000000" w:rsidP="00000000" w:rsidRDefault="00000000" w:rsidRPr="00000000" w14:paraId="00000009">
      <w:pPr>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June 2025 </w:t>
      </w:r>
    </w:p>
    <w:p w:rsidR="00000000" w:rsidDel="00000000" w:rsidP="00000000" w:rsidRDefault="00000000" w:rsidRPr="00000000" w14:paraId="0000000A">
      <w:pPr>
        <w:spacing w:after="240" w:before="240" w:lineRule="auto"/>
        <w:rPr>
          <w:rFonts w:ascii="Poppins" w:cs="Poppins" w:eastAsia="Poppins" w:hAnsi="Poppins"/>
          <w:b w:val="1"/>
          <w:sz w:val="28"/>
          <w:szCs w:val="28"/>
        </w:rPr>
      </w:pPr>
      <w:r w:rsidDel="00000000" w:rsidR="00000000" w:rsidRPr="00000000">
        <w:rPr>
          <w:rFonts w:ascii="Poppins" w:cs="Poppins" w:eastAsia="Poppins" w:hAnsi="Poppins"/>
          <w:b w:val="1"/>
          <w:sz w:val="28"/>
          <w:szCs w:val="28"/>
          <w:rtl w:val="0"/>
        </w:rPr>
        <w:t xml:space="preserve">Vision launches Slide-Out Wall Mount: Smarter access for larger displays</w:t>
      </w:r>
    </w:p>
    <w:p w:rsidR="00000000" w:rsidDel="00000000" w:rsidP="00000000" w:rsidRDefault="00000000" w:rsidRPr="00000000" w14:paraId="0000000B">
      <w:pPr>
        <w:spacing w:after="240" w:before="240"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Vision Audio Visual, designer and manufacturer of professional AV accessories, has introduced its latest innovation: the Slide-Out Wall Mount. Crafted to simplify installation and servicing of large format displays, it offers generous rear-access space for media hardware and power distribution.</w:t>
      </w:r>
    </w:p>
    <w:p w:rsidR="00000000" w:rsidDel="00000000" w:rsidP="00000000" w:rsidRDefault="00000000" w:rsidRPr="00000000" w14:paraId="0000000C">
      <w:pPr>
        <w:spacing w:after="240" w:before="240"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Engineered in response to installer feedback, this heavy-duty mount supports screens from 47” to 90” and up to 90 kg, with full 800x600 mm VESA compatibility. A key feature is its side-sliding tray, which uses 3-part runners to extend a full 900 mm, ensuring comprehensive access even for the largest displays. The entire assembly is just 120 mm deep, allowing integration in slim-profile installations.</w:t>
      </w:r>
    </w:p>
    <w:p w:rsidR="00000000" w:rsidDel="00000000" w:rsidP="00000000" w:rsidRDefault="00000000" w:rsidRPr="00000000" w14:paraId="0000000D">
      <w:pPr>
        <w:spacing w:after="240" w:before="240"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Unlike traditional static wall brackets, the Slide-Out Wall Mount is purpose built for real-world flexibility. Installers can mount mini PCs, media players, or power units directly to the slide-out section, streamlining access for maintenance or upgrades without needing to remove the display. As with Vision’s other wall mounts, multiple fixing points make it ideal for both solid, and hollow stud walls.</w:t>
      </w:r>
    </w:p>
    <w:p w:rsidR="00000000" w:rsidDel="00000000" w:rsidP="00000000" w:rsidRDefault="00000000" w:rsidRPr="00000000" w14:paraId="0000000E">
      <w:pPr>
        <w:spacing w:after="240" w:before="240"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Tilt adjustment and secure display latches ensure a professional, adaptable setup that maintains sleek aesthetics. It’s another example of Vision’s commitment to integrator first design: products that deliver speed, simplicity, and smart functionality on site.</w:t>
      </w:r>
    </w:p>
    <w:p w:rsidR="00000000" w:rsidDel="00000000" w:rsidP="00000000" w:rsidRDefault="00000000" w:rsidRPr="00000000" w14:paraId="0000000F">
      <w:pPr>
        <w:spacing w:after="240" w:before="240"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“Mounts should do more than hold a screen, they should make life easier for the installer,” says Stuart Lockhart, Managing Director at Vision. “This product reflects exactly that thinking: robust, reliable, and intelligently built for serviceability. When you’re working behind large displays, that slide-out access can save hours.”</w:t>
      </w:r>
    </w:p>
    <w:p w:rsidR="00000000" w:rsidDel="00000000" w:rsidP="00000000" w:rsidRDefault="00000000" w:rsidRPr="00000000" w14:paraId="00000010">
      <w:pPr>
        <w:spacing w:after="240" w:before="240"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The Slide-Out Wall Mount is available now, exclusively through TD SYNNEX Maverick. Like all Vision hardware, it comes backed by a lifetime warranty, giving integrators peace of mind and ensuring long-term value from every install.  </w:t>
      </w:r>
    </w:p>
    <w:p w:rsidR="00000000" w:rsidDel="00000000" w:rsidP="00000000" w:rsidRDefault="00000000" w:rsidRPr="00000000" w14:paraId="00000011">
      <w:pPr>
        <w:spacing w:after="240" w:before="240"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12">
      <w:pPr>
        <w:spacing w:after="240" w:before="240"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13">
      <w:pPr>
        <w:spacing w:after="240" w:before="240"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14">
      <w:pPr>
        <w:spacing w:after="240" w:before="240"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15">
      <w:pPr>
        <w:spacing w:after="240" w:before="240" w:lineRule="auto"/>
        <w:rPr>
          <w:rFonts w:ascii="Poppins" w:cs="Poppins" w:eastAsia="Poppins" w:hAnsi="Poppins"/>
          <w:b w:val="1"/>
          <w:sz w:val="24"/>
          <w:szCs w:val="24"/>
        </w:rPr>
      </w:pPr>
      <w:r w:rsidDel="00000000" w:rsidR="00000000" w:rsidRPr="00000000">
        <w:rPr>
          <w:rFonts w:ascii="Poppins" w:cs="Poppins" w:eastAsia="Poppins" w:hAnsi="Poppins"/>
          <w:sz w:val="20"/>
          <w:szCs w:val="20"/>
          <w:rtl w:val="0"/>
        </w:rPr>
        <w:t xml:space="preserve">For more information, visit:</w:t>
      </w:r>
      <w:hyperlink r:id="rId7">
        <w:r w:rsidDel="00000000" w:rsidR="00000000" w:rsidRPr="00000000">
          <w:rPr>
            <w:rFonts w:ascii="Poppins" w:cs="Poppins" w:eastAsia="Poppins" w:hAnsi="Poppins"/>
            <w:sz w:val="20"/>
            <w:szCs w:val="20"/>
            <w:rtl w:val="0"/>
          </w:rPr>
          <w:t xml:space="preserve"> </w:t>
        </w:r>
      </w:hyperlink>
      <w:hyperlink r:id="rId8">
        <w:r w:rsidDel="00000000" w:rsidR="00000000" w:rsidRPr="00000000">
          <w:rPr>
            <w:rFonts w:ascii="Poppins" w:cs="Poppins" w:eastAsia="Poppins" w:hAnsi="Poppins"/>
            <w:color w:val="1155cc"/>
            <w:sz w:val="20"/>
            <w:szCs w:val="20"/>
            <w:u w:val="single"/>
            <w:rtl w:val="0"/>
          </w:rPr>
          <w:t xml:space="preserve">https://visionaudiovisual.com/en/product/vfm-w8x6s</w:t>
        </w:r>
      </w:hyperlink>
      <w:r w:rsidDel="00000000" w:rsidR="00000000" w:rsidRPr="00000000">
        <w:rPr>
          <w:rtl w:val="0"/>
        </w:rPr>
      </w:r>
    </w:p>
    <w:p w:rsidR="00000000" w:rsidDel="00000000" w:rsidP="00000000" w:rsidRDefault="00000000" w:rsidRPr="00000000" w14:paraId="00000016">
      <w:pPr>
        <w:spacing w:after="240" w:before="240" w:lineRule="auto"/>
        <w:rPr>
          <w:rFonts w:ascii="Poppins" w:cs="Poppins" w:eastAsia="Poppins" w:hAnsi="Poppins"/>
          <w:b w:val="1"/>
          <w:sz w:val="18"/>
          <w:szCs w:val="18"/>
        </w:rPr>
      </w:pPr>
      <w:r w:rsidDel="00000000" w:rsidR="00000000" w:rsidRPr="00000000">
        <w:rPr>
          <w:rFonts w:ascii="Poppins" w:cs="Poppins" w:eastAsia="Poppins" w:hAnsi="Poppins"/>
          <w:b w:val="1"/>
          <w:sz w:val="18"/>
          <w:szCs w:val="18"/>
          <w:rtl w:val="0"/>
        </w:rPr>
        <w:t xml:space="preserve">ENDS</w:t>
      </w:r>
    </w:p>
    <w:p w:rsidR="00000000" w:rsidDel="00000000" w:rsidP="00000000" w:rsidRDefault="00000000" w:rsidRPr="00000000" w14:paraId="00000017">
      <w:pPr>
        <w:spacing w:after="160" w:before="240" w:line="259" w:lineRule="auto"/>
        <w:rPr>
          <w:rFonts w:ascii="Poppins" w:cs="Poppins" w:eastAsia="Poppins" w:hAnsi="Poppins"/>
          <w:b w:val="1"/>
          <w:sz w:val="18"/>
          <w:szCs w:val="18"/>
        </w:rPr>
      </w:pPr>
      <w:r w:rsidDel="00000000" w:rsidR="00000000" w:rsidRPr="00000000">
        <w:rPr>
          <w:rFonts w:ascii="Poppins" w:cs="Poppins" w:eastAsia="Poppins" w:hAnsi="Poppins"/>
          <w:b w:val="1"/>
          <w:sz w:val="18"/>
          <w:szCs w:val="18"/>
          <w:rtl w:val="0"/>
        </w:rPr>
        <w:t xml:space="preserve">Media Contact:</w:t>
      </w:r>
    </w:p>
    <w:p w:rsidR="00000000" w:rsidDel="00000000" w:rsidP="00000000" w:rsidRDefault="00000000" w:rsidRPr="00000000" w14:paraId="00000018">
      <w:pPr>
        <w:spacing w:after="160" w:before="240" w:line="259" w:lineRule="auto"/>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Abbey Mellor, Plaster Creative Communications, 07435 444361, E: </w:t>
      </w:r>
      <w:hyperlink r:id="rId9">
        <w:r w:rsidDel="00000000" w:rsidR="00000000" w:rsidRPr="00000000">
          <w:rPr>
            <w:rFonts w:ascii="Poppins" w:cs="Poppins" w:eastAsia="Poppins" w:hAnsi="Poppins"/>
            <w:color w:val="1155cc"/>
            <w:sz w:val="18"/>
            <w:szCs w:val="18"/>
            <w:u w:val="single"/>
            <w:rtl w:val="0"/>
          </w:rPr>
          <w:t xml:space="preserve">abbey@weareplaster.com</w:t>
        </w:r>
      </w:hyperlink>
      <w:r w:rsidDel="00000000" w:rsidR="00000000" w:rsidRPr="00000000">
        <w:rPr>
          <w:rFonts w:ascii="Poppins" w:cs="Poppins" w:eastAsia="Poppins" w:hAnsi="Poppins"/>
          <w:sz w:val="18"/>
          <w:szCs w:val="18"/>
          <w:rtl w:val="0"/>
        </w:rPr>
        <w:t xml:space="preserve"> </w:t>
      </w:r>
    </w:p>
    <w:p w:rsidR="00000000" w:rsidDel="00000000" w:rsidP="00000000" w:rsidRDefault="00000000" w:rsidRPr="00000000" w14:paraId="00000019">
      <w:pPr>
        <w:spacing w:after="160" w:before="240" w:line="259" w:lineRule="auto"/>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Kellie Hasbury, Plaster Creative Communications, 0117 953 0320, E: </w:t>
      </w:r>
      <w:hyperlink r:id="rId10">
        <w:r w:rsidDel="00000000" w:rsidR="00000000" w:rsidRPr="00000000">
          <w:rPr>
            <w:rFonts w:ascii="Poppins" w:cs="Poppins" w:eastAsia="Poppins" w:hAnsi="Poppins"/>
            <w:color w:val="1155cc"/>
            <w:sz w:val="18"/>
            <w:szCs w:val="18"/>
            <w:u w:val="single"/>
            <w:rtl w:val="0"/>
          </w:rPr>
          <w:t xml:space="preserve">kellie@weareplaster.com</w:t>
        </w:r>
      </w:hyperlink>
      <w:r w:rsidDel="00000000" w:rsidR="00000000" w:rsidRPr="00000000">
        <w:rPr>
          <w:rtl w:val="0"/>
        </w:rPr>
      </w:r>
    </w:p>
    <w:p w:rsidR="00000000" w:rsidDel="00000000" w:rsidP="00000000" w:rsidRDefault="00000000" w:rsidRPr="00000000" w14:paraId="0000001A">
      <w:pPr>
        <w:spacing w:after="160" w:before="120" w:line="259" w:lineRule="auto"/>
        <w:rPr>
          <w:rFonts w:ascii="Poppins" w:cs="Poppins" w:eastAsia="Poppins" w:hAnsi="Poppins"/>
          <w:b w:val="1"/>
          <w:sz w:val="18"/>
          <w:szCs w:val="18"/>
        </w:rPr>
      </w:pPr>
      <w:r w:rsidDel="00000000" w:rsidR="00000000" w:rsidRPr="00000000">
        <w:rPr>
          <w:rtl w:val="0"/>
        </w:rPr>
      </w:r>
    </w:p>
    <w:p w:rsidR="00000000" w:rsidDel="00000000" w:rsidP="00000000" w:rsidRDefault="00000000" w:rsidRPr="00000000" w14:paraId="0000001B">
      <w:pPr>
        <w:spacing w:after="160" w:before="120" w:line="259" w:lineRule="auto"/>
        <w:rPr>
          <w:rFonts w:ascii="Poppins" w:cs="Poppins" w:eastAsia="Poppins" w:hAnsi="Poppins"/>
          <w:b w:val="1"/>
          <w:sz w:val="18"/>
          <w:szCs w:val="18"/>
        </w:rPr>
      </w:pPr>
      <w:r w:rsidDel="00000000" w:rsidR="00000000" w:rsidRPr="00000000">
        <w:rPr>
          <w:rFonts w:ascii="Poppins" w:cs="Poppins" w:eastAsia="Poppins" w:hAnsi="Poppins"/>
          <w:b w:val="1"/>
          <w:sz w:val="18"/>
          <w:szCs w:val="18"/>
          <w:rtl w:val="0"/>
        </w:rPr>
        <w:t xml:space="preserve">About Vision</w:t>
      </w:r>
    </w:p>
    <w:p w:rsidR="00000000" w:rsidDel="00000000" w:rsidP="00000000" w:rsidRDefault="00000000" w:rsidRPr="00000000" w14:paraId="0000001C">
      <w:pPr>
        <w:spacing w:after="160" w:before="240" w:line="259" w:lineRule="auto"/>
        <w:rPr>
          <w:rFonts w:ascii="Poppins" w:cs="Poppins" w:eastAsia="Poppins" w:hAnsi="Poppins"/>
          <w:sz w:val="18"/>
          <w:szCs w:val="18"/>
        </w:rPr>
      </w:pPr>
      <w:r w:rsidDel="00000000" w:rsidR="00000000" w:rsidRPr="00000000">
        <w:rPr>
          <w:rFonts w:ascii="Poppins" w:cs="Poppins" w:eastAsia="Poppins" w:hAnsi="Poppins"/>
          <w:sz w:val="18"/>
          <w:szCs w:val="18"/>
          <w:rtl w:val="0"/>
        </w:rPr>
        <w:t xml:space="preserve">Vision designs and manufactures installation products including mounts, connectivity devices and audio that are exceptionally easy to install and so reliable, they come with a lifetime guarantee. Its products are available worldwide through a network of distributors. Vision is a TD SYNNEX business. </w:t>
      </w:r>
      <w:hyperlink r:id="rId11">
        <w:r w:rsidDel="00000000" w:rsidR="00000000" w:rsidRPr="00000000">
          <w:rPr>
            <w:rFonts w:ascii="Poppins" w:cs="Poppins" w:eastAsia="Poppins" w:hAnsi="Poppins"/>
            <w:color w:val="0563c1"/>
            <w:sz w:val="18"/>
            <w:szCs w:val="18"/>
            <w:u w:val="single"/>
            <w:rtl w:val="0"/>
          </w:rPr>
          <w:t xml:space="preserve">https://visionaudiovisual.com</w:t>
        </w:r>
      </w:hyperlink>
      <w:r w:rsidDel="00000000" w:rsidR="00000000" w:rsidRPr="00000000">
        <w:rPr>
          <w:rtl w:val="0"/>
        </w:rPr>
      </w:r>
    </w:p>
    <w:p w:rsidR="00000000" w:rsidDel="00000000" w:rsidP="00000000" w:rsidRDefault="00000000" w:rsidRPr="00000000" w14:paraId="0000001D">
      <w:pPr>
        <w:rPr>
          <w:rFonts w:ascii="Poppins" w:cs="Poppins" w:eastAsia="Poppins" w:hAnsi="Poppins"/>
          <w:b w:val="1"/>
          <w:sz w:val="24"/>
          <w:szCs w:val="24"/>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headerReference r:id="rId12"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-958684</wp:posOffset>
          </wp:positionH>
          <wp:positionV relativeFrom="paragraph">
            <wp:posOffset>-457197</wp:posOffset>
          </wp:positionV>
          <wp:extent cx="7648575" cy="1914525"/>
          <wp:effectExtent b="0" l="0" r="0" t="0"/>
          <wp:wrapNone/>
          <wp:docPr descr="A picture containing shape&#10;&#10;Description automatically generated" id="2" name="image1.png"/>
          <a:graphic>
            <a:graphicData uri="http://schemas.openxmlformats.org/drawingml/2006/picture">
              <pic:pic>
                <pic:nvPicPr>
                  <pic:cNvPr descr="A picture containing shape&#10;&#10;Description automatically generated" id="0" name="image1.png"/>
                  <pic:cNvPicPr preferRelativeResize="0"/>
                </pic:nvPicPr>
                <pic:blipFill>
                  <a:blip r:embed="rId1"/>
                  <a:srcRect b="0" l="0" r="0" t="0"/>
                  <a:stretch>
                    <a:fillRect/>
                  </a:stretch>
                </pic:blipFill>
                <pic:spPr>
                  <a:xfrm>
                    <a:off x="0" y="0"/>
                    <a:ext cx="7648575" cy="191452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8B6BF8"/>
    <w:rPr>
      <w:color w:val="0000ff" w:themeColor="hyperlink"/>
      <w:u w:val="single"/>
    </w:rPr>
  </w:style>
  <w:style w:type="character" w:styleId="UnresolvedMention">
    <w:name w:val="Unresolved Mention"/>
    <w:basedOn w:val="DefaultParagraphFont"/>
    <w:uiPriority w:val="99"/>
    <w:semiHidden w:val="1"/>
    <w:unhideWhenUsed w:val="1"/>
    <w:rsid w:val="008B6BF8"/>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visionaudiovisual.com" TargetMode="External"/><Relationship Id="rId10" Type="http://schemas.openxmlformats.org/officeDocument/2006/relationships/hyperlink" Target="mailto:kellie@weareplaster.com" TargetMode="External"/><Relationship Id="rId12" Type="http://schemas.openxmlformats.org/officeDocument/2006/relationships/header" Target="header1.xml"/><Relationship Id="rId9" Type="http://schemas.openxmlformats.org/officeDocument/2006/relationships/hyperlink" Target="mailto:abbey@weareplaster.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visionaudiovisual.com/en/product/vfm-w8x6s" TargetMode="External"/><Relationship Id="rId8" Type="http://schemas.openxmlformats.org/officeDocument/2006/relationships/hyperlink" Target="https://visionaudiovisual.com/en/product/vfm-w8x6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XHlSDjZEEO0vMZ30tgVQsDFtZQ==">CgMxLjA4AHIhMWVHUWNDTG5oSkpCeGZBUXV2NFBZQ3c5TU5Ma051TzhG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2025-05-27T22:17:00Z</dcterms:created>
</cp:coreProperties>
</file>